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sz w:val="24"/>
          <w:szCs w:val="24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sz w:val="24"/>
          <w:szCs w:val="24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6110224" cy="172137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224" cy="1721373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9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Di 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uppressAutoHyphens w:val="1"/>
                              <w:bidi w:val="0"/>
                              <w:spacing w:line="400" w:lineRule="exact"/>
                              <w:ind w:left="0" w:right="0" w:firstLine="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Matera 2019 - Capitale per un giorno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”</w:t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uppressAutoHyphens w:val="1"/>
                              <w:bidi w:val="0"/>
                              <w:spacing w:line="400" w:lineRule="exact"/>
                              <w:ind w:left="0" w:right="0" w:firstLine="0"/>
                              <w:jc w:val="center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Di defaul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706"/>
                                <w:tab w:val="left" w:pos="9204"/>
                              </w:tabs>
                              <w:bidi w:val="0"/>
                              <w:spacing w:after="160" w:line="400" w:lineRule="exact"/>
                              <w:ind w:left="0" w:right="0" w:firstLine="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AVVISO PUBBLICO PER L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 xml:space="preserve">ASSEGNAZIONE DI CONTRIBUTI ECONOMICI </w:t>
                            </w:r>
                          </w:p>
                          <w:p>
                            <w:pPr>
                              <w:pStyle w:val="Di defaul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706"/>
                                <w:tab w:val="left" w:pos="9204"/>
                              </w:tabs>
                              <w:bidi w:val="0"/>
                              <w:spacing w:after="160" w:line="400" w:lineRule="exact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IN FAVORE DEI COMUNI DELLA BASILICATA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it-IT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81.1pt;height:135.5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9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Di defaul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uppressAutoHyphens w:val="1"/>
                        <w:bidi w:val="0"/>
                        <w:spacing w:line="400" w:lineRule="exact"/>
                        <w:ind w:left="0" w:right="0" w:firstLine="0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caps w:val="1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Matera 2019 - Capitale per un giorno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”</w:t>
                      </w:r>
                    </w:p>
                    <w:p>
                      <w:pPr>
                        <w:pStyle w:val="Di defaul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uppressAutoHyphens w:val="1"/>
                        <w:bidi w:val="0"/>
                        <w:spacing w:line="400" w:lineRule="exact"/>
                        <w:ind w:left="0" w:right="0" w:firstLine="0"/>
                        <w:jc w:val="center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</w:pPr>
                    </w:p>
                    <w:p>
                      <w:pPr>
                        <w:pStyle w:val="Di defaul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706"/>
                          <w:tab w:val="left" w:pos="9204"/>
                        </w:tabs>
                        <w:bidi w:val="0"/>
                        <w:spacing w:after="160" w:line="400" w:lineRule="exact"/>
                        <w:ind w:left="0" w:right="0" w:firstLine="0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AVVISO PUBBLICO PER L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 xml:space="preserve">ASSEGNAZIONE DI CONTRIBUTI ECONOMICI </w:t>
                      </w:r>
                    </w:p>
                    <w:p>
                      <w:pPr>
                        <w:pStyle w:val="Di defaul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706"/>
                          <w:tab w:val="left" w:pos="9204"/>
                        </w:tabs>
                        <w:bidi w:val="0"/>
                        <w:spacing w:after="160" w:line="400" w:lineRule="exact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IN FAVORE DEI COMUNI DELLA BASILICATA</w:t>
                      </w:r>
                      <w:r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it-IT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sz w:val="24"/>
          <w:szCs w:val="24"/>
        </w:rPr>
      </w:pP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696" w:lineRule="auto"/>
        <w:jc w:val="center"/>
        <w:outlineLvl w:val="1"/>
        <w:rPr>
          <w:b w:val="1"/>
          <w:bCs w:val="1"/>
          <w:sz w:val="24"/>
          <w:szCs w:val="24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696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  <w:u w:color="000000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:lang w:val="de-DE"/>
        </w:rPr>
        <w:t xml:space="preserve">SCHEMA DI CONVENZIONE 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696" w:lineRule="auto"/>
        <w:ind w:left="0" w:right="0" w:firstLine="0"/>
        <w:jc w:val="center"/>
        <w:rPr>
          <w:rFonts w:ascii="Trebuchet MS" w:cs="Trebuchet MS" w:hAnsi="Trebuchet MS" w:eastAsia="Trebuchet MS"/>
          <w:sz w:val="24"/>
          <w:szCs w:val="24"/>
          <w:u w:color="000000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:lang w:val="de-DE"/>
        </w:rPr>
        <w:t xml:space="preserve">PER LA REALIZZAZIONE DEL PROGETTO </w:t>
      </w:r>
      <w:r>
        <w:rPr>
          <w:rFonts w:ascii="Trebuchet MS" w:hAnsi="Trebuchet MS" w:hint="default"/>
          <w:sz w:val="24"/>
          <w:szCs w:val="24"/>
          <w:u w:color="000000"/>
          <w:rtl w:val="0"/>
        </w:rPr>
        <w:t xml:space="preserve">“ </w:t>
      </w:r>
      <w:r>
        <w:rPr>
          <w:rFonts w:ascii="Trebuchet MS" w:hAnsi="Trebuchet MS"/>
          <w:sz w:val="24"/>
          <w:szCs w:val="24"/>
          <w:u w:color="000000"/>
          <w:rtl w:val="0"/>
          <w:lang w:val="en-US"/>
        </w:rPr>
        <w:t>___________________</w:t>
      </w:r>
      <w:r>
        <w:rPr>
          <w:rFonts w:ascii="Trebuchet MS" w:hAnsi="Trebuchet MS" w:hint="default"/>
          <w:sz w:val="24"/>
          <w:szCs w:val="24"/>
          <w:u w:color="000000"/>
          <w:rtl w:val="0"/>
        </w:rPr>
        <w:t>”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696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rebuchet MS" w:hAnsi="Trebuchet MS"/>
          <w:b w:val="1"/>
          <w:bCs w:val="1"/>
          <w:i w:val="1"/>
          <w:iCs w:val="1"/>
          <w:sz w:val="24"/>
          <w:szCs w:val="24"/>
          <w:u w:color="000000"/>
          <w:rtl w:val="0"/>
        </w:rPr>
        <w:t>tra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696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  <w:u w:color="000000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:lang w:val="de-DE"/>
        </w:rPr>
        <w:t>FONDAZIONE MATERA - BASILICATA 2019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696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rebuchet MS" w:hAnsi="Trebuchet MS"/>
          <w:b w:val="1"/>
          <w:bCs w:val="1"/>
          <w:i w:val="1"/>
          <w:iCs w:val="1"/>
          <w:sz w:val="24"/>
          <w:szCs w:val="24"/>
          <w:u w:color="000000"/>
          <w:rtl w:val="0"/>
        </w:rPr>
        <w:t>e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696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  <w:u w:color="000000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:lang w:val="en-US"/>
        </w:rPr>
        <w:t>COMUNE DI 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sz w:val="24"/>
          <w:szCs w:val="24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center"/>
        <w:rPr>
          <w:rFonts w:ascii="Trebuchet MS" w:cs="Trebuchet MS" w:hAnsi="Trebuchet MS" w:eastAsia="Trebuchet MS"/>
          <w:sz w:val="24"/>
          <w:szCs w:val="24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480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  <w:u w:color="000000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  <w:lang w:val="de-DE"/>
        </w:rPr>
        <w:t xml:space="preserve">CONVENZIONE PER LA REALIZZAZIONE DEL PROGETTO 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480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480" w:lineRule="auto"/>
        <w:ind w:left="0" w:right="0" w:firstLine="0"/>
        <w:jc w:val="center"/>
        <w:rPr>
          <w:rFonts w:ascii="Trebuchet MS" w:cs="Trebuchet MS" w:hAnsi="Trebuchet MS" w:eastAsia="Trebuchet MS"/>
          <w:sz w:val="24"/>
          <w:szCs w:val="24"/>
          <w:u w:color="000000"/>
          <w:rtl w:val="0"/>
        </w:rPr>
      </w:pPr>
      <w:r>
        <w:rPr>
          <w:rFonts w:ascii="Trebuchet MS" w:hAnsi="Trebuchet MS" w:hint="default"/>
          <w:sz w:val="24"/>
          <w:szCs w:val="24"/>
          <w:u w:color="000000"/>
          <w:rtl w:val="0"/>
        </w:rPr>
        <w:t xml:space="preserve">“ </w:t>
      </w:r>
      <w:r>
        <w:rPr>
          <w:rFonts w:ascii="Trebuchet MS" w:hAnsi="Trebuchet MS"/>
          <w:sz w:val="24"/>
          <w:szCs w:val="24"/>
          <w:u w:color="000000"/>
          <w:rtl w:val="0"/>
          <w:lang w:val="en-US"/>
        </w:rPr>
        <w:t>___________________</w:t>
      </w:r>
      <w:r>
        <w:rPr>
          <w:rFonts w:ascii="Trebuchet MS" w:hAnsi="Trebuchet MS" w:hint="default"/>
          <w:sz w:val="24"/>
          <w:szCs w:val="24"/>
          <w:u w:color="000000"/>
          <w:rtl w:val="0"/>
        </w:rPr>
        <w:t>”</w:t>
      </w:r>
    </w:p>
    <w:p>
      <w:pPr>
        <w:pStyle w:val="Normal.0"/>
        <w:widowControl w:val="0"/>
        <w:tabs>
          <w:tab w:val="left" w:pos="2055"/>
          <w:tab w:val="left" w:pos="3834"/>
          <w:tab w:val="left" w:pos="6188"/>
          <w:tab w:val="left" w:pos="8288"/>
          <w:tab w:val="left" w:pos="8640"/>
          <w:tab w:val="left" w:pos="9360"/>
        </w:tabs>
        <w:spacing w:after="0" w:line="480" w:lineRule="auto"/>
        <w:rPr>
          <w:sz w:val="24"/>
          <w:szCs w:val="24"/>
        </w:rPr>
      </w:pPr>
    </w:p>
    <w:p>
      <w:pPr>
        <w:pStyle w:val="Normal.0"/>
        <w:widowControl w:val="0"/>
        <w:tabs>
          <w:tab w:val="left" w:pos="2055"/>
          <w:tab w:val="left" w:pos="3834"/>
          <w:tab w:val="left" w:pos="6188"/>
          <w:tab w:val="left" w:pos="8288"/>
          <w:tab w:val="left" w:pos="8640"/>
          <w:tab w:val="left" w:pos="936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>,</w:t>
      </w:r>
      <w:r>
        <w:rPr>
          <w:spacing w:val="4"/>
          <w:sz w:val="24"/>
          <w:szCs w:val="24"/>
          <w:rtl w:val="0"/>
          <w:lang w:val="it-IT"/>
        </w:rPr>
        <w:t xml:space="preserve"> </w:t>
      </w:r>
      <w:r>
        <w:rPr>
          <w:spacing w:val="-3"/>
          <w:sz w:val="24"/>
          <w:szCs w:val="24"/>
          <w:rtl w:val="0"/>
          <w:lang w:val="it-IT"/>
        </w:rPr>
        <w:t>il</w:t>
      </w:r>
      <w:r>
        <w:rPr>
          <w:spacing w:val="-7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giorno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>del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mese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>,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pacing w:val="-3"/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center"/>
        <w:outlineLvl w:val="1"/>
        <w:rPr>
          <w:b w:val="1"/>
          <w:bCs w:val="1"/>
          <w:sz w:val="24"/>
          <w:szCs w:val="24"/>
        </w:rPr>
      </w:pP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center"/>
        <w:outlineLv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TRA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LA FONDAZIONE DI PARTECIPAZIONE MATERA-BASILICATA 2019</w:t>
      </w:r>
      <w:r>
        <w:rPr>
          <w:sz w:val="24"/>
          <w:szCs w:val="24"/>
          <w:rtl w:val="0"/>
          <w:lang w:val="it-IT"/>
        </w:rPr>
        <w:t>, con sede in Matera (MT) alla Via Madonna delle Virt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it-IT"/>
        </w:rPr>
        <w:t>, s.n.c.;  (P. iva IT01310470776 - C.F. 93055550771), in persona del _______________________, (d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ora in avanti anche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Fondazione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center"/>
        <w:outlineLv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COMUNE DI</w:t>
      </w:r>
      <w:r>
        <w:rPr>
          <w:sz w:val="24"/>
          <w:szCs w:val="24"/>
          <w:rtl w:val="0"/>
          <w:lang w:val="it-IT"/>
        </w:rPr>
        <w:t>________________________________, con sede in ____________ alla via ____________________________________, (P.IVA ____________________________ - C.F.______________________________), PEC ______________, MAIL _______________, TEL ______________, in persona del Sindaco - legale rappresentante p.t.,__________________, (d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ora in avanti anche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Comune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center"/>
        <w:outlineLv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PREMESSO CHE</w:t>
      </w:r>
    </w:p>
    <w:p>
      <w:pPr>
        <w:pStyle w:val="footer"/>
        <w:widowControl w:val="0"/>
        <w:numPr>
          <w:ilvl w:val="0"/>
          <w:numId w:val="1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con </w:t>
      </w:r>
      <w:r>
        <w:rPr>
          <w:spacing w:val="-3"/>
          <w:sz w:val="24"/>
          <w:szCs w:val="24"/>
          <w:rtl w:val="0"/>
          <w:lang w:val="it-IT"/>
        </w:rPr>
        <w:t xml:space="preserve">delibera del C.d.A. n. 30 del 01.08.2018 </w:t>
      </w:r>
      <w:r>
        <w:rPr>
          <w:spacing w:val="-3"/>
          <w:sz w:val="24"/>
          <w:szCs w:val="24"/>
          <w:rtl w:val="0"/>
          <w:lang w:val="it-IT"/>
        </w:rPr>
        <w:t xml:space="preserve">è </w:t>
      </w:r>
      <w:r>
        <w:rPr>
          <w:spacing w:val="-3"/>
          <w:sz w:val="24"/>
          <w:szCs w:val="24"/>
          <w:rtl w:val="0"/>
          <w:lang w:val="it-IT"/>
        </w:rPr>
        <w:t>stato approvato</w:t>
      </w:r>
      <w:r>
        <w:rPr>
          <w:sz w:val="24"/>
          <w:szCs w:val="24"/>
          <w:rtl w:val="0"/>
          <w:lang w:val="it-IT"/>
        </w:rPr>
        <w:t xml:space="preserve">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Avviso Pubblico </w:t>
      </w:r>
      <w:r>
        <w:rPr>
          <w:i w:val="1"/>
          <w:iCs w:val="1"/>
          <w:sz w:val="24"/>
          <w:szCs w:val="24"/>
          <w:rtl w:val="0"/>
          <w:lang w:val="it-IT"/>
        </w:rPr>
        <w:t>“</w:t>
      </w:r>
      <w:r>
        <w:rPr>
          <w:i w:val="1"/>
          <w:iCs w:val="1"/>
          <w:sz w:val="24"/>
          <w:szCs w:val="24"/>
          <w:rtl w:val="0"/>
          <w:lang w:val="it-IT"/>
        </w:rPr>
        <w:t>Capitale per un giorno</w:t>
      </w:r>
      <w:r>
        <w:rPr>
          <w:i w:val="1"/>
          <w:iCs w:val="1"/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, che prevede un investimento complessivo di risorse pari ad Euro 1.000.000,00, a cadere sulla linea di intervento n. 3 -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Cultura in movimento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(d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ora </w:t>
      </w:r>
      <w:r>
        <w:rPr>
          <w:spacing w:val="-3"/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rtl w:val="0"/>
          <w:lang w:val="it-IT"/>
        </w:rPr>
        <w:t xml:space="preserve">avanti </w:t>
      </w:r>
      <w:r>
        <w:rPr>
          <w:spacing w:val="-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Avviso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);                                                                   </w:t>
      </w: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footer"/>
        <w:widowControl w:val="0"/>
        <w:tabs>
          <w:tab w:val="left" w:pos="372"/>
          <w:tab w:val="left" w:pos="3147"/>
          <w:tab w:val="left" w:pos="4703"/>
          <w:tab w:val="left" w:pos="6369"/>
          <w:tab w:val="left" w:pos="6568"/>
          <w:tab w:val="left" w:pos="7957"/>
          <w:tab w:val="left" w:pos="8640"/>
          <w:tab w:val="left" w:pos="9360"/>
          <w:tab w:val="clear" w:pos="4819"/>
          <w:tab w:val="clear" w:pos="9638"/>
        </w:tabs>
        <w:bidi w:val="0"/>
        <w:spacing w:line="48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</w:rPr>
        <w:tab/>
      </w:r>
    </w:p>
    <w:p>
      <w:pPr>
        <w:pStyle w:val="footer"/>
        <w:widowControl w:val="0"/>
        <w:numPr>
          <w:ilvl w:val="0"/>
          <w:numId w:val="2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con 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determina dirigenziale</w:t>
      </w:r>
      <w:r>
        <w:rPr>
          <w:spacing w:val="24"/>
          <w:sz w:val="24"/>
          <w:szCs w:val="24"/>
          <w:rtl w:val="0"/>
          <w:lang w:val="it-IT"/>
        </w:rPr>
        <w:t xml:space="preserve"> n. 86 bis del 31.10.2018 </w:t>
      </w:r>
      <w:r>
        <w:rPr>
          <w:spacing w:val="-6"/>
          <w:sz w:val="24"/>
          <w:szCs w:val="24"/>
          <w:rtl w:val="0"/>
          <w:lang w:val="it-IT"/>
        </w:rPr>
        <w:t xml:space="preserve">sono stati </w:t>
      </w:r>
      <w:r>
        <w:rPr>
          <w:sz w:val="24"/>
          <w:szCs w:val="24"/>
          <w:rtl w:val="0"/>
          <w:lang w:val="it-IT"/>
        </w:rPr>
        <w:t>approvati gli esiti della</w:t>
      </w:r>
      <w:r>
        <w:rPr>
          <w:spacing w:val="-1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valutazione e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provveduto </w:t>
      </w:r>
      <w:r>
        <w:rPr>
          <w:spacing w:val="-3"/>
          <w:sz w:val="24"/>
          <w:szCs w:val="24"/>
          <w:rtl w:val="0"/>
          <w:lang w:val="it-IT"/>
        </w:rPr>
        <w:t xml:space="preserve">alla </w:t>
      </w:r>
      <w:r>
        <w:rPr>
          <w:sz w:val="24"/>
          <w:szCs w:val="24"/>
          <w:rtl w:val="0"/>
          <w:lang w:val="it-IT"/>
        </w:rPr>
        <w:t>identificazione dei progetti ammessi a finanziamento sulla base della disponibilit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finanziaria;</w:t>
      </w:r>
    </w:p>
    <w:p>
      <w:pPr>
        <w:pStyle w:val="footer"/>
        <w:widowControl w:val="0"/>
        <w:numPr>
          <w:ilvl w:val="0"/>
          <w:numId w:val="3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pacing w:val="-3"/>
          <w:sz w:val="24"/>
          <w:szCs w:val="24"/>
          <w:rtl w:val="0"/>
          <w:lang w:val="it-IT"/>
        </w:rPr>
        <w:t xml:space="preserve">il </w:t>
      </w:r>
      <w:r>
        <w:rPr>
          <w:sz w:val="24"/>
          <w:szCs w:val="24"/>
          <w:rtl w:val="0"/>
          <w:lang w:val="it-IT"/>
        </w:rPr>
        <w:t xml:space="preserve">Progetto denominato </w:t>
      </w:r>
      <w:r>
        <w:rPr>
          <w:sz w:val="24"/>
          <w:szCs w:val="24"/>
          <w:rtl w:val="0"/>
          <w:lang w:val="it-IT"/>
        </w:rPr>
        <w:t xml:space="preserve">“ </w:t>
      </w:r>
      <w:r>
        <w:rPr>
          <w:sz w:val="24"/>
          <w:szCs w:val="24"/>
          <w:rtl w:val="0"/>
          <w:lang w:val="it-IT"/>
        </w:rPr>
        <w:t>_____________________________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, (d'ora </w:t>
      </w:r>
      <w:r>
        <w:rPr>
          <w:spacing w:val="-3"/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rtl w:val="0"/>
          <w:lang w:val="it-IT"/>
        </w:rPr>
        <w:t xml:space="preserve">avanti denominato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Progetto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</w:t>
      </w:r>
      <w:r>
        <w:rPr>
          <w:spacing w:val="-1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risulta tra gli ammessi a contributo </w:t>
      </w:r>
      <w:r>
        <w:rPr>
          <w:spacing w:val="-3"/>
          <w:sz w:val="24"/>
          <w:szCs w:val="24"/>
          <w:rtl w:val="0"/>
          <w:lang w:val="it-IT"/>
        </w:rPr>
        <w:t xml:space="preserve">sulla </w:t>
      </w:r>
      <w:r>
        <w:rPr>
          <w:sz w:val="24"/>
          <w:szCs w:val="24"/>
          <w:rtl w:val="0"/>
          <w:lang w:val="it-IT"/>
        </w:rPr>
        <w:t>base della disponibilit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economica, come risulta dalla citata</w:t>
      </w:r>
      <w:r>
        <w:rPr>
          <w:spacing w:val="-7"/>
          <w:sz w:val="24"/>
          <w:szCs w:val="24"/>
          <w:rtl w:val="0"/>
          <w:lang w:val="it-IT"/>
        </w:rPr>
        <w:t xml:space="preserve"> determina </w:t>
      </w:r>
      <w:r>
        <w:rPr>
          <w:sz w:val="24"/>
          <w:szCs w:val="24"/>
          <w:rtl w:val="0"/>
          <w:lang w:val="it-IT"/>
        </w:rPr>
        <w:t xml:space="preserve">dirigenziale </w:t>
      </w:r>
      <w:r>
        <w:rPr>
          <w:spacing w:val="24"/>
          <w:sz w:val="24"/>
          <w:szCs w:val="24"/>
          <w:rtl w:val="0"/>
          <w:lang w:val="it-IT"/>
        </w:rPr>
        <w:t>n. 86 bis del 31.10.2018</w:t>
      </w:r>
      <w:r>
        <w:rPr>
          <w:sz w:val="24"/>
          <w:szCs w:val="24"/>
          <w:rtl w:val="0"/>
          <w:lang w:val="it-IT"/>
        </w:rPr>
        <w:t>;</w:t>
      </w:r>
    </w:p>
    <w:p>
      <w:pPr>
        <w:pStyle w:val="footer"/>
        <w:widowControl w:val="0"/>
        <w:numPr>
          <w:ilvl w:val="0"/>
          <w:numId w:val="4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ammissione a contributo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condizionata alla verifica con esito positivo nonch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pacing w:val="4"/>
          <w:sz w:val="24"/>
          <w:szCs w:val="24"/>
          <w:rtl w:val="0"/>
          <w:lang w:val="it-IT"/>
        </w:rPr>
        <w:t xml:space="preserve">al </w:t>
      </w:r>
      <w:r>
        <w:rPr>
          <w:sz w:val="24"/>
          <w:szCs w:val="24"/>
          <w:rtl w:val="0"/>
          <w:lang w:val="it-IT"/>
        </w:rPr>
        <w:t xml:space="preserve">mantenimento dei requisiti previsti e dichiarati </w:t>
      </w:r>
      <w:r>
        <w:rPr>
          <w:spacing w:val="-3"/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rtl w:val="0"/>
          <w:lang w:val="it-IT"/>
        </w:rPr>
        <w:t>sede di presentazione della domanda di partecipazione e ad ogni altra condizione necessaria prevista dalla normativa vigente e dal</w:t>
      </w:r>
      <w:r>
        <w:rPr>
          <w:spacing w:val="-6"/>
          <w:sz w:val="24"/>
          <w:szCs w:val="24"/>
          <w:rtl w:val="0"/>
          <w:lang w:val="it-IT"/>
        </w:rPr>
        <w:t>l</w:t>
      </w:r>
      <w:r>
        <w:rPr>
          <w:spacing w:val="-6"/>
          <w:sz w:val="24"/>
          <w:szCs w:val="24"/>
          <w:rtl w:val="0"/>
          <w:lang w:val="it-IT"/>
        </w:rPr>
        <w:t>’</w:t>
      </w:r>
      <w:r>
        <w:rPr>
          <w:spacing w:val="-6"/>
          <w:sz w:val="24"/>
          <w:szCs w:val="24"/>
          <w:rtl w:val="0"/>
          <w:lang w:val="it-IT"/>
        </w:rPr>
        <w:t>Avviso</w:t>
      </w:r>
      <w:r>
        <w:rPr>
          <w:sz w:val="24"/>
          <w:szCs w:val="24"/>
          <w:rtl w:val="0"/>
          <w:lang w:val="it-IT"/>
        </w:rPr>
        <w:t>;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center"/>
        <w:outlineLv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VISTA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normativa di riferimento ed, in particolare:</w:t>
      </w:r>
    </w:p>
    <w:p>
      <w:pPr>
        <w:pStyle w:val="Di default"/>
        <w:numPr>
          <w:ilvl w:val="0"/>
          <w:numId w:val="5"/>
        </w:numPr>
        <w:spacing w:line="480" w:lineRule="auto"/>
        <w:jc w:val="both"/>
        <w:rPr>
          <w:rFonts w:ascii="Trebuchet MS" w:hAnsi="Trebuchet MS"/>
          <w:sz w:val="24"/>
          <w:szCs w:val="24"/>
          <w:u w:color="000000"/>
          <w:lang w:val="it-IT"/>
        </w:rPr>
      </w:pPr>
      <w:r>
        <w:rPr>
          <w:rFonts w:ascii="Trebuchet MS" w:hAnsi="Trebuchet MS"/>
          <w:sz w:val="24"/>
          <w:szCs w:val="24"/>
          <w:u w:color="000000"/>
          <w:rtl w:val="0"/>
          <w:lang w:val="it-IT"/>
        </w:rPr>
        <w:t>la delibera del C.d.A.</w:t>
      </w:r>
      <w:r>
        <w:rPr>
          <w:rFonts w:ascii="Trebuchet MS" w:hAnsi="Trebuchet MS"/>
          <w:sz w:val="24"/>
          <w:szCs w:val="24"/>
          <w:u w:color="000000"/>
          <w:shd w:val="clear" w:color="auto" w:fill="fefefe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u w:color="000000"/>
          <w:rtl w:val="0"/>
          <w:lang w:val="it-IT"/>
        </w:rPr>
        <w:t>n. 30 del 01 agosto 2018, di approvazione dell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u w:color="000000"/>
          <w:rtl w:val="0"/>
          <w:lang w:val="it-IT"/>
        </w:rPr>
        <w:t xml:space="preserve">Avviso pubblico e relativi allegati; </w:t>
      </w:r>
    </w:p>
    <w:p>
      <w:pPr>
        <w:pStyle w:val="Di default"/>
        <w:numPr>
          <w:ilvl w:val="0"/>
          <w:numId w:val="5"/>
        </w:numPr>
        <w:spacing w:line="480" w:lineRule="auto"/>
        <w:jc w:val="both"/>
        <w:rPr>
          <w:rFonts w:ascii="Trebuchet MS" w:hAnsi="Trebuchet MS"/>
          <w:sz w:val="24"/>
          <w:szCs w:val="24"/>
          <w:u w:color="000000"/>
          <w:lang w:val="it-IT"/>
        </w:rPr>
      </w:pPr>
      <w:r>
        <w:rPr>
          <w:rFonts w:ascii="Trebuchet MS" w:hAnsi="Trebuchet MS"/>
          <w:sz w:val="24"/>
          <w:szCs w:val="24"/>
          <w:u w:color="000000"/>
          <w:shd w:val="clear" w:color="auto" w:fill="fefefe"/>
          <w:rtl w:val="0"/>
          <w:lang w:val="it-IT"/>
        </w:rPr>
        <w:t>il Regolamento sull</w:t>
      </w:r>
      <w:r>
        <w:rPr>
          <w:rFonts w:ascii="Trebuchet MS" w:hAnsi="Trebuchet MS" w:hint="default"/>
          <w:sz w:val="24"/>
          <w:szCs w:val="24"/>
          <w:u w:color="000000"/>
          <w:shd w:val="clear" w:color="auto" w:fill="fefefe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u w:color="000000"/>
          <w:shd w:val="clear" w:color="auto" w:fill="fefefe"/>
          <w:rtl w:val="0"/>
          <w:lang w:val="it-IT"/>
        </w:rPr>
        <w:t>utilizzo del logo, approvato con delibera CDA n. 4 del 16.02.2018;</w:t>
      </w:r>
    </w:p>
    <w:p>
      <w:pPr>
        <w:pStyle w:val="Di default"/>
        <w:numPr>
          <w:ilvl w:val="0"/>
          <w:numId w:val="5"/>
        </w:numPr>
        <w:spacing w:line="480" w:lineRule="auto"/>
        <w:jc w:val="both"/>
        <w:rPr>
          <w:rFonts w:ascii="Trebuchet MS" w:hAnsi="Trebuchet MS"/>
          <w:sz w:val="24"/>
          <w:szCs w:val="24"/>
          <w:u w:color="000000"/>
          <w:lang w:val="it-IT"/>
        </w:rPr>
      </w:pPr>
      <w:r>
        <w:rPr>
          <w:rFonts w:ascii="Trebuchet MS" w:hAnsi="Trebuchet MS"/>
          <w:sz w:val="24"/>
          <w:szCs w:val="24"/>
          <w:u w:color="000000"/>
          <w:rtl w:val="0"/>
          <w:lang w:val="it-IT"/>
        </w:rPr>
        <w:t>il Regolamento di ammissibilit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u w:color="000000"/>
          <w:rtl w:val="0"/>
          <w:lang w:val="it-IT"/>
        </w:rPr>
        <w:t>della spesa per i progetti da realizzare con il contributo della Fondazione approvato con Determina Dirigenziale n. 30 dell</w:t>
      </w:r>
      <w:r>
        <w:rPr>
          <w:rFonts w:ascii="Trebuchet MS" w:hAnsi="Trebuchet MS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u w:color="000000"/>
          <w:rtl w:val="0"/>
          <w:lang w:val="it-IT"/>
        </w:rPr>
        <w:t>11/04/2018.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Trebuchet MS" w:cs="Trebuchet MS" w:hAnsi="Trebuchet MS" w:eastAsia="Trebuchet MS"/>
          <w:sz w:val="24"/>
          <w:szCs w:val="24"/>
          <w:u w:color="000000"/>
          <w:lang w:val="it-IT"/>
        </w:rPr>
      </w:pPr>
      <w:r>
        <w:rPr>
          <w:rFonts w:ascii="Trebuchet MS" w:cs="Trebuchet MS" w:hAnsi="Trebuchet MS" w:eastAsia="Trebuchet MS"/>
          <w:sz w:val="24"/>
          <w:szCs w:val="24"/>
          <w:u w:color="000000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Trebuchet MS" w:cs="Trebuchet MS" w:hAnsi="Trebuchet MS" w:eastAsia="Trebuchet MS"/>
          <w:sz w:val="24"/>
          <w:szCs w:val="24"/>
          <w:u w:color="000000"/>
          <w:lang w:val="it-IT"/>
        </w:rPr>
      </w:pP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center"/>
        <w:outlineLv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TUTTO CI</w:t>
      </w:r>
      <w:r>
        <w:rPr>
          <w:b w:val="1"/>
          <w:bCs w:val="1"/>
          <w:sz w:val="24"/>
          <w:szCs w:val="24"/>
          <w:rtl w:val="0"/>
        </w:rPr>
        <w:t xml:space="preserve">Ò </w:t>
      </w:r>
      <w:r>
        <w:rPr>
          <w:b w:val="1"/>
          <w:bCs w:val="1"/>
          <w:sz w:val="24"/>
          <w:szCs w:val="24"/>
          <w:rtl w:val="0"/>
          <w:lang w:val="it-IT"/>
        </w:rPr>
        <w:t>PREMESSO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comparenti, mentre confermano e ratificano a tutti gli effetti la precedente narrativa, che si dichiara parte integrante e sostanziale della presente Convenzione, convengono e stipulano quanto segue.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</w:rPr>
        <w:t xml:space="preserve">Art. 1 </w:t>
      </w:r>
      <w:r>
        <w:rPr>
          <w:b w:val="1"/>
          <w:bCs w:val="1"/>
          <w:caps w:val="1"/>
          <w:sz w:val="24"/>
          <w:szCs w:val="24"/>
          <w:rtl w:val="0"/>
        </w:rPr>
        <w:t xml:space="preserve">– </w:t>
      </w:r>
      <w:r>
        <w:rPr>
          <w:b w:val="1"/>
          <w:bCs w:val="1"/>
          <w:caps w:val="1"/>
          <w:sz w:val="24"/>
          <w:szCs w:val="24"/>
          <w:rtl w:val="0"/>
          <w:lang w:val="it-IT"/>
        </w:rPr>
        <w:t xml:space="preserve">Oggetto della Convenzione </w:t>
      </w:r>
    </w:p>
    <w:p>
      <w:pPr>
        <w:pStyle w:val="Normal.0"/>
        <w:widowControl w:val="0"/>
        <w:tabs>
          <w:tab w:val="left" w:pos="2919"/>
          <w:tab w:val="left" w:pos="6812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presente Convenzione regola i rapporti tra la Fondazione ed il Comune di _________________ ed </w:t>
      </w:r>
      <w:r>
        <w:rPr>
          <w:spacing w:val="-3"/>
          <w:sz w:val="24"/>
          <w:szCs w:val="24"/>
          <w:rtl w:val="0"/>
          <w:lang w:val="it-IT"/>
        </w:rPr>
        <w:t xml:space="preserve">ha </w:t>
      </w:r>
      <w:r>
        <w:rPr>
          <w:sz w:val="24"/>
          <w:szCs w:val="24"/>
          <w:rtl w:val="0"/>
          <w:lang w:val="it-IT"/>
        </w:rPr>
        <w:t xml:space="preserve">per oggetto </w:t>
      </w:r>
      <w:r>
        <w:rPr>
          <w:spacing w:val="-5"/>
          <w:sz w:val="24"/>
          <w:szCs w:val="24"/>
          <w:rtl w:val="0"/>
          <w:lang w:val="it-IT"/>
        </w:rPr>
        <w:t xml:space="preserve">la </w:t>
      </w:r>
      <w:r>
        <w:rPr>
          <w:sz w:val="24"/>
          <w:szCs w:val="24"/>
          <w:rtl w:val="0"/>
          <w:lang w:val="it-IT"/>
        </w:rPr>
        <w:t xml:space="preserve">realizzazione </w:t>
      </w:r>
      <w:r>
        <w:rPr>
          <w:spacing w:val="2"/>
          <w:sz w:val="24"/>
          <w:szCs w:val="24"/>
          <w:rtl w:val="0"/>
          <w:lang w:val="it-IT"/>
        </w:rPr>
        <w:t xml:space="preserve">del </w:t>
      </w:r>
      <w:r>
        <w:rPr>
          <w:sz w:val="24"/>
          <w:szCs w:val="24"/>
          <w:rtl w:val="0"/>
          <w:lang w:val="it-IT"/>
        </w:rPr>
        <w:t xml:space="preserve">Progetto </w:t>
      </w:r>
      <w:r>
        <w:rPr>
          <w:spacing w:val="-6"/>
          <w:sz w:val="24"/>
          <w:szCs w:val="24"/>
          <w:rtl w:val="0"/>
          <w:lang w:val="it-IT"/>
        </w:rPr>
        <w:t xml:space="preserve">“ </w:t>
      </w:r>
      <w:r>
        <w:rPr>
          <w:spacing w:val="-6"/>
          <w:sz w:val="24"/>
          <w:szCs w:val="24"/>
          <w:rtl w:val="0"/>
          <w:lang w:val="it-IT"/>
        </w:rPr>
        <w:t>__________________________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</w:rPr>
        <w:t xml:space="preserve">Art. 2 </w:t>
      </w:r>
      <w:r>
        <w:rPr>
          <w:b w:val="1"/>
          <w:bCs w:val="1"/>
          <w:caps w:val="1"/>
          <w:sz w:val="24"/>
          <w:szCs w:val="24"/>
          <w:rtl w:val="0"/>
        </w:rPr>
        <w:t xml:space="preserve">– </w:t>
      </w:r>
      <w:r>
        <w:rPr>
          <w:b w:val="1"/>
          <w:bCs w:val="1"/>
          <w:caps w:val="1"/>
          <w:sz w:val="24"/>
          <w:szCs w:val="24"/>
          <w:rtl w:val="0"/>
          <w:lang w:val="it-IT"/>
        </w:rPr>
        <w:t xml:space="preserve">Periodo di realizzazione </w:t>
      </w:r>
    </w:p>
    <w:p>
      <w:pPr>
        <w:pStyle w:val="Normal.0"/>
        <w:widowControl w:val="0"/>
        <w:tabs>
          <w:tab w:val="left" w:pos="7333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pacing w:val="3"/>
          <w:sz w:val="24"/>
          <w:szCs w:val="24"/>
          <w:rtl w:val="0"/>
          <w:lang w:val="it-IT"/>
        </w:rPr>
        <w:t>Il p</w:t>
      </w:r>
      <w:r>
        <w:rPr>
          <w:sz w:val="24"/>
          <w:szCs w:val="24"/>
          <w:rtl w:val="0"/>
          <w:lang w:val="it-IT"/>
        </w:rPr>
        <w:t>rogetto deve essere realizzato</w:t>
      </w:r>
      <w:r>
        <w:rPr>
          <w:spacing w:val="15"/>
          <w:sz w:val="24"/>
          <w:szCs w:val="24"/>
          <w:rtl w:val="0"/>
          <w:lang w:val="it-IT"/>
        </w:rPr>
        <w:t xml:space="preserve"> nei giorni </w:t>
      </w:r>
      <w:r>
        <w:rPr>
          <w:spacing w:val="-3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widowControl w:val="0"/>
        <w:tabs>
          <w:tab w:val="left" w:pos="7333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Fondazione pu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concedere una proroga del termine, solo per motivi non dipendenti dalla volont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degli Enti componenti, previa istanza motivata del Comune Capofila del Raggruppamento.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evento deve comunque svolgersi entro il 20 dicembre 2019.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</w:rPr>
        <w:t xml:space="preserve">Art. 3 </w:t>
      </w:r>
      <w:r>
        <w:rPr>
          <w:b w:val="1"/>
          <w:bCs w:val="1"/>
          <w:caps w:val="1"/>
          <w:sz w:val="24"/>
          <w:szCs w:val="24"/>
          <w:rtl w:val="0"/>
        </w:rPr>
        <w:t xml:space="preserve">– </w:t>
      </w:r>
      <w:r>
        <w:rPr>
          <w:b w:val="1"/>
          <w:bCs w:val="1"/>
          <w:caps w:val="1"/>
          <w:sz w:val="24"/>
          <w:szCs w:val="24"/>
          <w:rtl w:val="0"/>
          <w:lang w:val="it-IT"/>
        </w:rPr>
        <w:t>Obblighi della Fondazione</w:t>
      </w:r>
    </w:p>
    <w:p>
      <w:pPr>
        <w:pStyle w:val="Normal.0"/>
        <w:widowControl w:val="0"/>
        <w:tabs>
          <w:tab w:val="left" w:pos="2540"/>
          <w:tab w:val="left" w:pos="4489"/>
          <w:tab w:val="left" w:pos="7206"/>
          <w:tab w:val="left" w:pos="836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Fondazione si impegna a corrispondere al Comune, nelle forme e modalit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stabilite dalla presente Convenzione, un contributo  </w:t>
      </w:r>
      <w:r>
        <w:rPr>
          <w:spacing w:val="-3"/>
          <w:sz w:val="24"/>
          <w:szCs w:val="24"/>
          <w:rtl w:val="0"/>
          <w:lang w:val="it-IT"/>
        </w:rPr>
        <w:t xml:space="preserve">fino  </w:t>
      </w:r>
      <w:r>
        <w:rPr>
          <w:sz w:val="24"/>
          <w:szCs w:val="24"/>
          <w:rtl w:val="0"/>
          <w:lang w:val="it-IT"/>
        </w:rPr>
        <w:t>ad un massimo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pacing w:val="7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euro ______________.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contributo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concesso con le seguenti modalit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:</w:t>
      </w:r>
    </w:p>
    <w:p>
      <w:pPr>
        <w:pStyle w:val="Normal.0"/>
        <w:numPr>
          <w:ilvl w:val="0"/>
          <w:numId w:val="7"/>
        </w:numPr>
        <w:spacing w:after="0" w:line="48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entro 30 giorni dalla presentazione di un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attestazione comprovante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avvenuta realizzazione del progetto ammesso a contributo, corredata dal rendiconto analitico delle spese sostenute e dal report delle attivit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sz w:val="24"/>
          <w:szCs w:val="24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esatto ammontare del contributo da erogare verr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determinato sulla base delle spese ritenute ammissibili secondo i criteri di cui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10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Avviso.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Fondazione si impegna, altres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it-IT"/>
        </w:rPr>
        <w:t>:</w:t>
      </w:r>
    </w:p>
    <w:p>
      <w:pPr>
        <w:pStyle w:val="Normal.0"/>
        <w:numPr>
          <w:ilvl w:val="0"/>
          <w:numId w:val="8"/>
        </w:numPr>
        <w:spacing w:after="0" w:line="48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a consegnare al Comune le linee guida per la comunicazione visiva utile a promuovere i progetti;</w:t>
      </w:r>
    </w:p>
    <w:p>
      <w:pPr>
        <w:pStyle w:val="Normal.0"/>
        <w:numPr>
          <w:ilvl w:val="0"/>
          <w:numId w:val="8"/>
        </w:numPr>
        <w:spacing w:after="0" w:line="48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 xml:space="preserve">a pubblicare le informazioni relative agli eventi di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Capitale per un Giorno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sui canali di comunicazione cartacei e online della Fondazione.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  <w:lang w:val="it-IT"/>
        </w:rPr>
        <w:t xml:space="preserve">ART. 4 </w:t>
      </w:r>
      <w:r>
        <w:rPr>
          <w:b w:val="1"/>
          <w:bCs w:val="1"/>
          <w:caps w:val="1"/>
          <w:sz w:val="24"/>
          <w:szCs w:val="24"/>
          <w:rtl w:val="0"/>
          <w:lang w:val="it-IT"/>
        </w:rPr>
        <w:t xml:space="preserve">– </w:t>
      </w:r>
      <w:r>
        <w:rPr>
          <w:b w:val="1"/>
          <w:bCs w:val="1"/>
          <w:caps w:val="1"/>
          <w:sz w:val="24"/>
          <w:szCs w:val="24"/>
          <w:rtl w:val="0"/>
          <w:lang w:val="it-IT"/>
        </w:rPr>
        <w:t xml:space="preserve">Obblighi del Comune 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Nel rispetto degli obblighi della normativa di riferimento,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Avviso e della presente Convenzione, </w:t>
      </w:r>
      <w:r>
        <w:rPr>
          <w:spacing w:val="-3"/>
          <w:sz w:val="24"/>
          <w:szCs w:val="24"/>
          <w:rtl w:val="0"/>
          <w:lang w:val="it-IT"/>
        </w:rPr>
        <w:t xml:space="preserve">il </w:t>
      </w:r>
      <w:r>
        <w:rPr>
          <w:sz w:val="24"/>
          <w:szCs w:val="24"/>
          <w:rtl w:val="0"/>
          <w:lang w:val="it-IT"/>
        </w:rPr>
        <w:t xml:space="preserve">Comune </w:t>
      </w:r>
      <w:r>
        <w:rPr>
          <w:spacing w:val="3"/>
          <w:sz w:val="24"/>
          <w:szCs w:val="24"/>
          <w:rtl w:val="0"/>
          <w:lang w:val="it-IT"/>
        </w:rPr>
        <w:t xml:space="preserve">si </w:t>
      </w:r>
      <w:r>
        <w:rPr>
          <w:sz w:val="24"/>
          <w:szCs w:val="24"/>
          <w:rtl w:val="0"/>
          <w:lang w:val="it-IT"/>
        </w:rPr>
        <w:t>impegna</w:t>
      </w:r>
      <w:r>
        <w:rPr>
          <w:spacing w:val="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a:</w:t>
      </w:r>
    </w:p>
    <w:p>
      <w:pPr>
        <w:pStyle w:val="footer"/>
        <w:widowControl w:val="0"/>
        <w:numPr>
          <w:ilvl w:val="0"/>
          <w:numId w:val="9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realizzare il Progetto secondo </w:t>
      </w:r>
      <w:r>
        <w:rPr>
          <w:spacing w:val="-3"/>
          <w:sz w:val="24"/>
          <w:szCs w:val="24"/>
          <w:rtl w:val="0"/>
          <w:lang w:val="it-IT"/>
        </w:rPr>
        <w:t xml:space="preserve">le </w:t>
      </w:r>
      <w:r>
        <w:rPr>
          <w:sz w:val="24"/>
          <w:szCs w:val="24"/>
          <w:rtl w:val="0"/>
          <w:lang w:val="it-IT"/>
        </w:rPr>
        <w:t>modalit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e conformemente agli obiettivi indicati </w:t>
      </w:r>
      <w:r>
        <w:rPr>
          <w:spacing w:val="-3"/>
          <w:sz w:val="24"/>
          <w:szCs w:val="24"/>
          <w:rtl w:val="0"/>
          <w:lang w:val="it-IT"/>
        </w:rPr>
        <w:t xml:space="preserve">nella </w:t>
      </w:r>
      <w:r>
        <w:rPr>
          <w:sz w:val="24"/>
          <w:szCs w:val="24"/>
          <w:rtl w:val="0"/>
          <w:lang w:val="it-IT"/>
        </w:rPr>
        <w:t>proposta progettuale approvata con determina</w:t>
      </w:r>
      <w:r>
        <w:rPr>
          <w:spacing w:val="38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dirigenziale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pacing w:val="24"/>
          <w:sz w:val="24"/>
          <w:szCs w:val="24"/>
          <w:rtl w:val="0"/>
          <w:lang w:val="it-IT"/>
        </w:rPr>
        <w:t>n. 86 bis del 31.10.2018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nei tempi di realizzazione di cui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2;</w:t>
      </w:r>
    </w:p>
    <w:p>
      <w:pPr>
        <w:pStyle w:val="footer"/>
        <w:widowControl w:val="0"/>
        <w:numPr>
          <w:ilvl w:val="0"/>
          <w:numId w:val="10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rendicontare </w:t>
      </w:r>
      <w:r>
        <w:rPr>
          <w:spacing w:val="-5"/>
          <w:sz w:val="24"/>
          <w:szCs w:val="24"/>
          <w:rtl w:val="0"/>
          <w:lang w:val="it-IT"/>
        </w:rPr>
        <w:t xml:space="preserve">le </w:t>
      </w:r>
      <w:r>
        <w:rPr>
          <w:sz w:val="24"/>
          <w:szCs w:val="24"/>
          <w:rtl w:val="0"/>
          <w:lang w:val="it-IT"/>
        </w:rPr>
        <w:t xml:space="preserve">spese effettivamente sostenute per </w:t>
      </w:r>
      <w:r>
        <w:rPr>
          <w:spacing w:val="-3"/>
          <w:sz w:val="24"/>
          <w:szCs w:val="24"/>
          <w:rtl w:val="0"/>
          <w:lang w:val="it-IT"/>
        </w:rPr>
        <w:t xml:space="preserve">la </w:t>
      </w:r>
      <w:r>
        <w:rPr>
          <w:sz w:val="24"/>
          <w:szCs w:val="24"/>
          <w:rtl w:val="0"/>
          <w:lang w:val="it-IT"/>
        </w:rPr>
        <w:t>realizzazione del Progetto, secondo i termini e le modalit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previste dal Regolamento di Ammissibilita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̀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della Spesa (reperibile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indirizzo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"https://amministrazionetrasparente.matera-basilicata2019.it/download/all-1-regolamento-di-ammissibilit-della-spesa-5acf0ebc3f9d2.pdf"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it-IT"/>
        </w:rPr>
        <w:t>https://amministrazionetrasparente.matera-basilicata2019.it/download/all-1-regolamento-di-ammissibilit-della-spesa-5acf0ebc3f9d2.pdf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it-IT"/>
        </w:rPr>
        <w:t>.) di cui agli artt. 10 e 11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Avviso; </w:t>
      </w:r>
    </w:p>
    <w:p>
      <w:pPr>
        <w:pStyle w:val="footer"/>
        <w:widowControl w:val="0"/>
        <w:numPr>
          <w:ilvl w:val="0"/>
          <w:numId w:val="10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utilizzare il marchio Matera 2019 in qualunque comunicazione, output e supporto fisico, nel rispetto del Regolamento di utilizzo del logo ai sensi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11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Avviso;</w:t>
      </w:r>
    </w:p>
    <w:p>
      <w:pPr>
        <w:pStyle w:val="footer"/>
        <w:widowControl w:val="0"/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480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footer"/>
        <w:widowControl w:val="0"/>
        <w:numPr>
          <w:ilvl w:val="0"/>
          <w:numId w:val="10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rispettare le linee guida di comunicazione della Fondazione per la predisposizione di tutti i materiali cartacei e digitali di promozione dei progetti e degli eventi ad essi collegati;</w:t>
      </w:r>
    </w:p>
    <w:p>
      <w:pPr>
        <w:pStyle w:val="footer"/>
        <w:widowControl w:val="0"/>
        <w:numPr>
          <w:ilvl w:val="0"/>
          <w:numId w:val="10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fornire alla Fondazione tutte le informazioni necessarie a pubblicare gli eventi dei progetti di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Capitale per un giorno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sul depliant mensile nonch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sulla piattaforma Matera Events e a promuovere il calendario della Capitale Europea della Cultura 2019 sui propri strumenti digitali e su quelli delle organizzazioni impegnate nella organizzazione e realizzazione degli eventi;</w:t>
      </w:r>
    </w:p>
    <w:p>
      <w:pPr>
        <w:pStyle w:val="footer"/>
        <w:widowControl w:val="0"/>
        <w:numPr>
          <w:ilvl w:val="0"/>
          <w:numId w:val="10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conservare la documentazione amministrativa e contabile secondo le tempistiche e le modalit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previste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Autorit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Responsabile e consentire a funzionari della Fondazione lo svolgimento di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monitoraggio, ai sensi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12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Avviso.</w:t>
      </w:r>
    </w:p>
    <w:p>
      <w:pPr>
        <w:pStyle w:val="footer"/>
        <w:widowControl w:val="0"/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480" w:lineRule="auto"/>
        <w:ind w:left="0" w:right="0" w:firstLine="0"/>
        <w:jc w:val="both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it-IT"/>
        </w:rPr>
        <w:t xml:space="preserve">Art. 5 </w:t>
      </w:r>
      <w:r>
        <w:rPr>
          <w:b w:val="1"/>
          <w:bCs w:val="1"/>
          <w:caps w:val="1"/>
          <w:sz w:val="24"/>
          <w:szCs w:val="24"/>
          <w:rtl w:val="0"/>
          <w:lang w:val="it-IT"/>
        </w:rPr>
        <w:t xml:space="preserve">– </w:t>
      </w:r>
      <w:r>
        <w:rPr>
          <w:b w:val="1"/>
          <w:bCs w:val="1"/>
          <w:caps w:val="1"/>
          <w:sz w:val="24"/>
          <w:szCs w:val="24"/>
          <w:rtl w:val="0"/>
          <w:lang w:val="it-IT"/>
        </w:rPr>
        <w:t xml:space="preserve">Spese ammissibili e rendicontazione </w:t>
      </w:r>
    </w:p>
    <w:p>
      <w:pPr>
        <w:pStyle w:val="footer"/>
        <w:widowControl w:val="0"/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48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Le spese ammissibili sono quelle indicate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10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Avviso.</w:t>
      </w:r>
    </w:p>
    <w:p>
      <w:pPr>
        <w:pStyle w:val="footer"/>
        <w:widowControl w:val="0"/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48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La rendicontazione delle spese sostenute deve essere trasmessa alla Fondazione tramite PEC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indirizzo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"mailto:fondazione@matera-basilicata2019.it"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it-IT"/>
        </w:rPr>
        <w:t>fondazione@pec.matera-basilicata2019.it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it-IT"/>
        </w:rPr>
        <w:t xml:space="preserve">, recando in oggetto la dicitura: </w:t>
      </w:r>
      <w:r>
        <w:rPr>
          <w:i w:val="1"/>
          <w:iCs w:val="1"/>
          <w:sz w:val="24"/>
          <w:szCs w:val="24"/>
          <w:rtl w:val="0"/>
          <w:lang w:val="it-IT"/>
        </w:rPr>
        <w:t>“</w:t>
      </w:r>
      <w:r>
        <w:rPr>
          <w:i w:val="1"/>
          <w:iCs w:val="1"/>
          <w:sz w:val="24"/>
          <w:szCs w:val="24"/>
          <w:rtl w:val="0"/>
          <w:lang w:val="it-IT"/>
        </w:rPr>
        <w:t>Rendicontazione - Capitale per un Giorno</w:t>
      </w:r>
      <w:r>
        <w:rPr>
          <w:i w:val="1"/>
          <w:iCs w:val="1"/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  <w:lang w:val="it-IT"/>
        </w:rPr>
        <w:t>Art. 6 - Erogazione del contributo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erogazione del contributo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effettuata mediante bonifico sul C/C intestato al Comune (IBAN: ________________________________________________) secondo i termini e le modalit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cui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10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Avviso 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3 della presente convenzione.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  <w:lang w:val="it-IT"/>
        </w:rPr>
        <w:t>Art. 7 - Revoca del contributo.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it-IT"/>
        </w:rPr>
        <w:t>Il Comune decade dal beneficio del contributo assegnato, con conseguente revoca del contributo, nei seguenti casi:</w:t>
      </w:r>
    </w:p>
    <w:p>
      <w:pPr>
        <w:pStyle w:val="footer"/>
        <w:widowControl w:val="0"/>
        <w:numPr>
          <w:ilvl w:val="0"/>
          <w:numId w:val="11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mancata attuazione della proposta progettuale nelle date approvate dalla Fondazione, ai sensi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2 del presente atto;</w:t>
      </w:r>
    </w:p>
    <w:p>
      <w:pPr>
        <w:pStyle w:val="footer"/>
        <w:widowControl w:val="0"/>
        <w:numPr>
          <w:ilvl w:val="0"/>
          <w:numId w:val="11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contributo concesso sulla base di dati, notizie o dichiarazioni rese false, inesatte o reticenti ai sensi del D.P.R. 445/2000, </w:t>
      </w:r>
      <w:r>
        <w:rPr>
          <w:spacing w:val="-3"/>
          <w:sz w:val="24"/>
          <w:szCs w:val="24"/>
          <w:rtl w:val="0"/>
          <w:lang w:val="it-IT"/>
        </w:rPr>
        <w:t xml:space="preserve">fermo </w:t>
      </w:r>
      <w:r>
        <w:rPr>
          <w:sz w:val="24"/>
          <w:szCs w:val="24"/>
          <w:rtl w:val="0"/>
          <w:lang w:val="it-IT"/>
        </w:rPr>
        <w:t xml:space="preserve">restando </w:t>
      </w:r>
      <w:r>
        <w:rPr>
          <w:spacing w:val="-5"/>
          <w:sz w:val="24"/>
          <w:szCs w:val="24"/>
          <w:rtl w:val="0"/>
          <w:lang w:val="it-IT"/>
        </w:rPr>
        <w:t xml:space="preserve">le </w:t>
      </w:r>
      <w:r>
        <w:rPr>
          <w:sz w:val="24"/>
          <w:szCs w:val="24"/>
          <w:rtl w:val="0"/>
          <w:lang w:val="it-IT"/>
        </w:rPr>
        <w:t xml:space="preserve">conseguenze previste dalle norme penali vigenti </w:t>
      </w:r>
      <w:r>
        <w:rPr>
          <w:spacing w:val="-3"/>
          <w:sz w:val="24"/>
          <w:szCs w:val="24"/>
          <w:rtl w:val="0"/>
          <w:lang w:val="it-IT"/>
        </w:rPr>
        <w:t>in</w:t>
      </w:r>
      <w:r>
        <w:rPr>
          <w:spacing w:val="8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materia;</w:t>
      </w:r>
    </w:p>
    <w:p>
      <w:pPr>
        <w:pStyle w:val="footer"/>
        <w:widowControl w:val="0"/>
        <w:numPr>
          <w:ilvl w:val="0"/>
          <w:numId w:val="11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inadempimento riguardo agli obblighi di cui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4 della presente Convenzione, previo accertamento da parte del</w:t>
      </w:r>
      <w:r>
        <w:rPr>
          <w:spacing w:val="-5"/>
          <w:sz w:val="24"/>
          <w:szCs w:val="24"/>
          <w:rtl w:val="0"/>
          <w:lang w:val="it-IT"/>
        </w:rPr>
        <w:t xml:space="preserve">la </w:t>
      </w:r>
      <w:r>
        <w:rPr>
          <w:sz w:val="24"/>
          <w:szCs w:val="24"/>
          <w:rtl w:val="0"/>
          <w:lang w:val="it-IT"/>
        </w:rPr>
        <w:t>Fondazione,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inadempimento stesso attraverso un contraddittorio con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Ente attuatore.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  <w:shd w:val="clear" w:color="auto" w:fill="fefefe"/>
        </w:rPr>
      </w:pPr>
      <w:r>
        <w:rPr>
          <w:b w:val="1"/>
          <w:bCs w:val="1"/>
          <w:caps w:val="1"/>
          <w:sz w:val="24"/>
          <w:szCs w:val="24"/>
          <w:rtl w:val="0"/>
          <w:lang w:val="it-IT"/>
        </w:rPr>
        <w:t xml:space="preserve">Art. 8 - Trattamento dei dati personali (art. 13 Reg. EU 679/2016)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48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efe"/>
          <w:vertAlign w:val="baseline"/>
          <w:rtl w:val="0"/>
          <w:lang w:val="it-IT"/>
        </w:rPr>
        <w:t>Tutti i dati personali di cui la Fondazione venga in possesso in occasione del presente procedimento saranno trattati esclusivamente per le finalit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efe"/>
          <w:vertAlign w:val="baseline"/>
          <w:rtl w:val="0"/>
          <w:lang w:val="it-IT"/>
        </w:rPr>
        <w:t xml:space="preserve">à 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efe"/>
          <w:vertAlign w:val="baseline"/>
          <w:rtl w:val="0"/>
          <w:lang w:val="it-IT"/>
        </w:rPr>
        <w:t>istituzionali nel rispetto del D.Lgs. 196/2003</w:t>
      </w:r>
      <w:r>
        <w:rPr>
          <w:rFonts w:ascii="Trebuchet MS" w:cs="Arial Unicode MS" w:hAnsi="Trebuchet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efe"/>
          <w:vertAlign w:val="baseline"/>
          <w:rtl w:val="0"/>
          <w:lang w:val="it-IT"/>
        </w:rPr>
        <w:t xml:space="preserve"> "Codice in materia di protezione dei dati personali" 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efe"/>
          <w:vertAlign w:val="baseline"/>
          <w:rtl w:val="0"/>
          <w:lang w:val="it-IT"/>
        </w:rPr>
        <w:t>e successive modificazioni.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  <w:lang w:val="it-IT"/>
        </w:rPr>
        <w:t>Art. 9 - Registrazione e oneri fiscali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presente Convenzione sar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registrata solo in caso d'uso ai sensi dell'art. 5, II comma, del D.P.R. n. 634 del 26/10/1972, a cura e spese della parte richiedente.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  <w:lang w:val="it-IT"/>
        </w:rPr>
        <w:t>Art. 10 - Foro competente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Per qualsiasi controversia derivante o connessa alla presente Convenzione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competente il Foro di </w:t>
      </w:r>
      <w:r>
        <w:rPr>
          <w:sz w:val="24"/>
          <w:szCs w:val="24"/>
          <w:rtl w:val="0"/>
          <w:lang w:val="it-IT"/>
        </w:rPr>
        <w:t>Matera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480" w:lineRule="auto"/>
        <w:jc w:val="both"/>
        <w:outlineLvl w:val="1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  <w:lang w:val="it-IT"/>
        </w:rPr>
        <w:t>Art. 11 -  Norme di rinvio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tutto quanto non espressamente previsto dalla presente Convenzione, si richiamano le norme comunitarie, nazionali e regionali vigenti in materia.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sz w:val="24"/>
          <w:szCs w:val="24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LETTO, APPROVATO E SOTTOSCRITTO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center"/>
        <w:rPr>
          <w:sz w:val="24"/>
          <w:szCs w:val="24"/>
        </w:rPr>
      </w:pPr>
    </w:p>
    <w:p>
      <w:pPr>
        <w:pStyle w:val="Normal.0"/>
        <w:widowControl w:val="0"/>
        <w:tabs>
          <w:tab w:val="left" w:pos="6678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Fondazione Matera - Basilicata 2019                                     </w:t>
        <w:tab/>
        <w:tab/>
        <w:t xml:space="preserve">Il Comune </w:t>
        <w:tab/>
      </w:r>
    </w:p>
    <w:p>
      <w:pPr>
        <w:pStyle w:val="Normal.0"/>
        <w:widowControl w:val="0"/>
        <w:tabs>
          <w:tab w:val="left" w:pos="6678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</w:p>
    <w:p>
      <w:pPr>
        <w:pStyle w:val="Normal.0"/>
        <w:widowControl w:val="0"/>
        <w:tabs>
          <w:tab w:val="left" w:pos="6678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_______________________________</w:t>
        <w:tab/>
        <w:t>_______________________</w:t>
        <w:tab/>
        <w:tab/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it-IT"/>
        </w:rPr>
        <w:t>ALLEGATI:</w:t>
      </w:r>
    </w:p>
    <w:p>
      <w:pPr>
        <w:pStyle w:val="footer"/>
        <w:widowControl w:val="0"/>
        <w:numPr>
          <w:ilvl w:val="0"/>
          <w:numId w:val="12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Scheda tecnica del</w:t>
      </w:r>
      <w:r>
        <w:rPr>
          <w:spacing w:val="-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Progetto;</w:t>
      </w:r>
    </w:p>
    <w:p>
      <w:pPr>
        <w:pStyle w:val="footer"/>
        <w:widowControl w:val="0"/>
        <w:numPr>
          <w:ilvl w:val="0"/>
          <w:numId w:val="12"/>
        </w:numPr>
        <w:bidi w:val="0"/>
        <w:spacing w:line="48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pacing w:val="-3"/>
          <w:sz w:val="24"/>
          <w:szCs w:val="24"/>
          <w:rtl w:val="0"/>
          <w:lang w:val="it-IT"/>
        </w:rPr>
        <w:t xml:space="preserve">Piano </w:t>
      </w:r>
      <w:r>
        <w:rPr>
          <w:sz w:val="24"/>
          <w:szCs w:val="24"/>
          <w:rtl w:val="0"/>
          <w:lang w:val="it-IT"/>
        </w:rPr>
        <w:t>finanziario diel</w:t>
      </w:r>
      <w:r>
        <w:rPr>
          <w:spacing w:val="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Progetto.</w:t>
      </w:r>
    </w:p>
    <w:p>
      <w:pPr>
        <w:pStyle w:val="footer"/>
        <w:widowControl w:val="0"/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II sottoscritto ________________, nella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Sindaco - legale rappresentante p.t. del Comune di ____________, dichiara di aver preso conoscenza e di accettare espressamente, ai sensi e per gli effetti degli artt. 1341 e ss c.c., i seguenti articoli: 1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Oggetto della Convenzione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2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Periodo di realizzazione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3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Obblighi della Fondazione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4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 xml:space="preserve">Obblighi del Comune ovvero del Comune Capofila quale mandatario </w:t>
      </w:r>
    </w:p>
    <w:p>
      <w:pPr>
        <w:pStyle w:val="footer"/>
        <w:widowControl w:val="0"/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footer"/>
        <w:widowControl w:val="0"/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footer"/>
        <w:widowControl w:val="0"/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footer"/>
        <w:widowControl w:val="0"/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footer"/>
        <w:widowControl w:val="0"/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degli Enti componenti del Raggruppamento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5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Spese ammissibili e rendicontazione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6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Erogazione del contributo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7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Revoca del contributo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8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Trattamento dei dati personali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9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Registrazione e oneri fiscali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10 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Foro competente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), 11 (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Norme di rinvio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).     </w:t>
        <w:tab/>
      </w:r>
    </w:p>
    <w:p>
      <w:pPr>
        <w:pStyle w:val="Normal.0"/>
        <w:widowControl w:val="0"/>
        <w:tabs>
          <w:tab w:val="left" w:pos="6678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</w:t>
      </w:r>
    </w:p>
    <w:p>
      <w:pPr>
        <w:pStyle w:val="Normal.0"/>
        <w:widowControl w:val="0"/>
        <w:tabs>
          <w:tab w:val="left" w:pos="6678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sz w:val="24"/>
          <w:szCs w:val="24"/>
        </w:rPr>
      </w:pPr>
    </w:p>
    <w:p>
      <w:pPr>
        <w:pStyle w:val="Normal.0"/>
        <w:widowControl w:val="0"/>
        <w:tabs>
          <w:tab w:val="left" w:pos="6678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Il Comune </w:t>
      </w:r>
    </w:p>
    <w:p>
      <w:pPr>
        <w:pStyle w:val="Normal.0"/>
        <w:widowControl w:val="0"/>
        <w:tabs>
          <w:tab w:val="left" w:pos="6678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sz w:val="24"/>
          <w:szCs w:val="24"/>
        </w:rPr>
      </w:pPr>
    </w:p>
    <w:p>
      <w:pPr>
        <w:pStyle w:val="Normal.0"/>
        <w:widowControl w:val="0"/>
        <w:tabs>
          <w:tab w:val="left" w:pos="6678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_________________________</w:t>
      </w:r>
    </w:p>
    <w:sectPr>
      <w:headerReference w:type="default" r:id="rId4"/>
      <w:footerReference w:type="default" r:id="rId5"/>
      <w:pgSz w:w="11900" w:h="16840" w:orient="portrait"/>
      <w:pgMar w:top="1966" w:right="1134" w:bottom="1134" w:left="1134" w:header="1134" w:footer="57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  <w:rPr>
        <w:sz w:val="20"/>
        <w:szCs w:val="20"/>
      </w:rPr>
    </w:pPr>
  </w:p>
  <w:p>
    <w:pPr>
      <w:pStyle w:val="Normal.0"/>
      <w:spacing w:after="0" w:line="240" w:lineRule="auto"/>
      <w:ind w:left="1134" w:firstLine="0"/>
      <w:rPr>
        <w:sz w:val="20"/>
        <w:szCs w:val="20"/>
      </w:rPr>
    </w:pPr>
    <w:r>
      <w:rPr>
        <w:sz w:val="20"/>
        <w:szCs w:val="20"/>
        <w:rtl w:val="0"/>
        <w:lang w:val="it-IT"/>
      </w:rPr>
      <w:t>FONDAZIONE MATERA BASILICATA 2019</w:t>
    </w:r>
  </w:p>
  <w:p>
    <w:pPr>
      <w:pStyle w:val="Normal.0"/>
      <w:spacing w:after="0" w:line="240" w:lineRule="auto"/>
      <w:ind w:left="1134" w:firstLine="0"/>
      <w:rPr>
        <w:i w:val="1"/>
        <w:iCs w:val="1"/>
        <w:sz w:val="20"/>
        <w:szCs w:val="20"/>
      </w:rPr>
    </w:pPr>
    <w:r>
      <w:rPr>
        <w:i w:val="1"/>
        <w:iCs w:val="1"/>
        <w:sz w:val="20"/>
        <w:szCs w:val="20"/>
        <w:rtl w:val="0"/>
        <w:lang w:val="it-IT"/>
      </w:rPr>
      <w:t>Palazzotto del Casale, via Madonna delle Virt</w:t>
    </w:r>
    <w:r>
      <w:rPr>
        <w:i w:val="1"/>
        <w:iCs w:val="1"/>
        <w:sz w:val="20"/>
        <w:szCs w:val="20"/>
        <w:rtl w:val="0"/>
        <w:lang w:val="it-IT"/>
      </w:rPr>
      <w:t>ù</w:t>
    </w:r>
    <w:r>
      <w:rPr>
        <w:i w:val="1"/>
        <w:iCs w:val="1"/>
        <w:sz w:val="20"/>
        <w:szCs w:val="20"/>
        <w:rtl w:val="0"/>
        <w:lang w:val="it-IT"/>
      </w:rPr>
      <w:t xml:space="preserve">, Rioni Sassi </w:t>
    </w:r>
    <w:r>
      <w:rPr>
        <w:i w:val="1"/>
        <w:iCs w:val="1"/>
        <w:sz w:val="20"/>
        <w:szCs w:val="20"/>
        <w:rtl w:val="0"/>
        <w:lang w:val="it-IT"/>
      </w:rPr>
      <w:t xml:space="preserve">– </w:t>
    </w:r>
    <w:r>
      <w:rPr>
        <w:i w:val="1"/>
        <w:iCs w:val="1"/>
        <w:sz w:val="20"/>
        <w:szCs w:val="20"/>
        <w:rtl w:val="0"/>
        <w:lang w:val="it-IT"/>
      </w:rPr>
      <w:t>75100 Matera</w:t>
    </w:r>
  </w:p>
  <w:p>
    <w:pPr>
      <w:pStyle w:val="footer"/>
      <w:tabs>
        <w:tab w:val="right" w:pos="9612"/>
        <w:tab w:val="clear" w:pos="9638"/>
      </w:tabs>
      <w:spacing w:line="280" w:lineRule="atLeast"/>
      <w:ind w:left="1134" w:firstLine="0"/>
      <w:rPr>
        <w:i w:val="1"/>
        <w:iCs w:val="1"/>
        <w:sz w:val="20"/>
        <w:szCs w:val="20"/>
        <w:lang w:val="en-US"/>
      </w:rPr>
    </w:pPr>
    <w:r>
      <w:rPr>
        <w:i w:val="1"/>
        <w:iCs w:val="1"/>
        <w:sz w:val="20"/>
        <w:szCs w:val="20"/>
        <w:rtl w:val="0"/>
        <w:lang w:val="en-US"/>
      </w:rPr>
      <w:t>Tel. 0835 256384</w:t>
    </w:r>
    <w:r>
      <w:rPr>
        <w:sz w:val="20"/>
        <w:szCs w:val="20"/>
        <w:rtl w:val="0"/>
        <w:lang w:val="en-US"/>
      </w:rPr>
      <w:t xml:space="preserve"> –</w:t>
    </w:r>
    <w:r>
      <w:rPr>
        <w:i w:val="1"/>
        <w:iCs w:val="1"/>
        <w:sz w:val="20"/>
        <w:szCs w:val="20"/>
        <w:rtl w:val="0"/>
        <w:lang w:val="en-US"/>
      </w:rPr>
      <w:t xml:space="preserve"> Sito web </w:t>
    </w:r>
    <w:r>
      <w:rPr>
        <w:rStyle w:val="Hyperlink.0"/>
        <w:lang w:val="en-US"/>
      </w:rPr>
      <w:fldChar w:fldCharType="begin" w:fldLock="0"/>
    </w:r>
    <w:r>
      <w:rPr>
        <w:rStyle w:val="Hyperlink.0"/>
        <w:lang w:val="en-US"/>
      </w:rPr>
      <w:instrText xml:space="preserve"> HYPERLINK "http://www.matera-basilicata2019.it"</w:instrText>
    </w:r>
    <w:r>
      <w:rPr>
        <w:rStyle w:val="Hyperlink.0"/>
        <w:lang w:val="en-US"/>
      </w:rPr>
      <w:fldChar w:fldCharType="separate" w:fldLock="0"/>
    </w:r>
    <w:r>
      <w:rPr>
        <w:rStyle w:val="Hyperlink.0"/>
        <w:rtl w:val="0"/>
        <w:lang w:val="en-US"/>
      </w:rPr>
      <w:t>www.matera-basilicata2019.it</w:t>
    </w:r>
    <w:r>
      <w:rPr>
        <w:lang w:val="en-US"/>
      </w:rPr>
      <w:fldChar w:fldCharType="end" w:fldLock="0"/>
    </w:r>
  </w:p>
  <w:p>
    <w:pPr>
      <w:pStyle w:val="footer"/>
      <w:tabs>
        <w:tab w:val="right" w:pos="9612"/>
        <w:tab w:val="clear" w:pos="9638"/>
      </w:tabs>
    </w:pPr>
    <w:r>
      <w:rPr>
        <w:i w:val="1"/>
        <w:iCs w:val="1"/>
        <w:sz w:val="20"/>
        <w:szCs w:val="20"/>
        <w:lang w:val="de-D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588645</wp:posOffset>
          </wp:positionH>
          <wp:positionV relativeFrom="page">
            <wp:posOffset>9131300</wp:posOffset>
          </wp:positionV>
          <wp:extent cx="870585" cy="5524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2367915" cy="7188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915" cy="718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372"/>
          <w:tab w:val="left" w:pos="3147"/>
          <w:tab w:val="left" w:pos="4703"/>
          <w:tab w:val="left" w:pos="6369"/>
          <w:tab w:val="left" w:pos="6568"/>
          <w:tab w:val="left" w:pos="7957"/>
          <w:tab w:val="left" w:pos="8640"/>
          <w:tab w:val="left" w:pos="9360"/>
          <w:tab w:val="clear" w:pos="4819"/>
          <w:tab w:val="clear" w:pos="9638"/>
        </w:tabs>
        <w:ind w:left="16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147"/>
          <w:tab w:val="left" w:pos="4703"/>
          <w:tab w:val="left" w:pos="6369"/>
          <w:tab w:val="left" w:pos="6568"/>
          <w:tab w:val="left" w:pos="7957"/>
          <w:tab w:val="left" w:pos="8640"/>
          <w:tab w:val="left" w:pos="9360"/>
          <w:tab w:val="clear" w:pos="4819"/>
          <w:tab w:val="clear" w:pos="9638"/>
        </w:tabs>
        <w:ind w:left="1764" w:hanging="1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72"/>
          <w:tab w:val="left" w:pos="3147"/>
          <w:tab w:val="left" w:pos="4703"/>
          <w:tab w:val="left" w:pos="6369"/>
          <w:tab w:val="left" w:pos="6568"/>
          <w:tab w:val="left" w:pos="7957"/>
          <w:tab w:val="left" w:pos="8640"/>
          <w:tab w:val="left" w:pos="9360"/>
          <w:tab w:val="clear" w:pos="4819"/>
          <w:tab w:val="clear" w:pos="9638"/>
        </w:tabs>
        <w:ind w:left="1719" w:hanging="10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72"/>
          <w:tab w:val="left" w:pos="3147"/>
          <w:tab w:val="left" w:pos="4703"/>
          <w:tab w:val="left" w:pos="6369"/>
          <w:tab w:val="left" w:pos="6568"/>
          <w:tab w:val="left" w:pos="7957"/>
          <w:tab w:val="left" w:pos="8640"/>
          <w:tab w:val="left" w:pos="9360"/>
          <w:tab w:val="clear" w:pos="4819"/>
          <w:tab w:val="clear" w:pos="9638"/>
        </w:tabs>
        <w:ind w:left="27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72"/>
          <w:tab w:val="left" w:pos="4703"/>
          <w:tab w:val="left" w:pos="6369"/>
          <w:tab w:val="left" w:pos="6568"/>
          <w:tab w:val="left" w:pos="7957"/>
          <w:tab w:val="left" w:pos="8640"/>
          <w:tab w:val="left" w:pos="9360"/>
          <w:tab w:val="clear" w:pos="4819"/>
          <w:tab w:val="clear" w:pos="9638"/>
        </w:tabs>
        <w:ind w:left="3484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72"/>
          <w:tab w:val="left" w:pos="3147"/>
          <w:tab w:val="left" w:pos="4703"/>
          <w:tab w:val="left" w:pos="6369"/>
          <w:tab w:val="left" w:pos="6568"/>
          <w:tab w:val="left" w:pos="7957"/>
          <w:tab w:val="left" w:pos="8640"/>
          <w:tab w:val="left" w:pos="9360"/>
          <w:tab w:val="clear" w:pos="4819"/>
          <w:tab w:val="clear" w:pos="9638"/>
        </w:tabs>
        <w:ind w:left="4491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2"/>
          <w:tab w:val="left" w:pos="3147"/>
          <w:tab w:val="left" w:pos="6369"/>
          <w:tab w:val="left" w:pos="6568"/>
          <w:tab w:val="left" w:pos="7957"/>
          <w:tab w:val="left" w:pos="8640"/>
          <w:tab w:val="left" w:pos="9360"/>
          <w:tab w:val="clear" w:pos="4819"/>
          <w:tab w:val="clear" w:pos="9638"/>
        </w:tabs>
        <w:ind w:left="5231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72"/>
          <w:tab w:val="left" w:pos="3147"/>
          <w:tab w:val="left" w:pos="4703"/>
          <w:tab w:val="left" w:pos="6369"/>
          <w:tab w:val="left" w:pos="6568"/>
          <w:tab w:val="left" w:pos="7957"/>
          <w:tab w:val="left" w:pos="8640"/>
          <w:tab w:val="left" w:pos="9360"/>
          <w:tab w:val="clear" w:pos="4819"/>
          <w:tab w:val="clear" w:pos="9638"/>
        </w:tabs>
        <w:ind w:left="6206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72"/>
          <w:tab w:val="left" w:pos="3147"/>
          <w:tab w:val="left" w:pos="4703"/>
          <w:tab w:val="left" w:pos="6369"/>
          <w:tab w:val="left" w:pos="7957"/>
          <w:tab w:val="left" w:pos="8640"/>
          <w:tab w:val="left" w:pos="9360"/>
          <w:tab w:val="clear" w:pos="4819"/>
          <w:tab w:val="clear" w:pos="9638"/>
        </w:tabs>
        <w:ind w:left="6991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343"/>
          <w:tab w:val="left" w:pos="5223"/>
          <w:tab w:val="left" w:pos="7954"/>
          <w:tab w:val="left" w:pos="8640"/>
          <w:tab w:val="left" w:pos="9360"/>
          <w:tab w:val="clear" w:pos="4819"/>
          <w:tab w:val="clear" w:pos="9638"/>
        </w:tabs>
        <w:ind w:left="138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223"/>
          <w:tab w:val="left" w:pos="7954"/>
          <w:tab w:val="left" w:pos="8640"/>
          <w:tab w:val="left" w:pos="9360"/>
          <w:tab w:val="clear" w:pos="4819"/>
          <w:tab w:val="clear" w:pos="9638"/>
        </w:tabs>
        <w:ind w:left="3508" w:hanging="3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223"/>
          <w:tab w:val="left" w:pos="7954"/>
          <w:tab w:val="left" w:pos="8640"/>
          <w:tab w:val="left" w:pos="9360"/>
          <w:tab w:val="clear" w:pos="4819"/>
          <w:tab w:val="clear" w:pos="9638"/>
        </w:tabs>
        <w:ind w:left="2779" w:hanging="27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223"/>
          <w:tab w:val="left" w:pos="7954"/>
          <w:tab w:val="left" w:pos="8640"/>
          <w:tab w:val="left" w:pos="9360"/>
          <w:tab w:val="clear" w:pos="4819"/>
          <w:tab w:val="clear" w:pos="9638"/>
        </w:tabs>
        <w:ind w:left="2049" w:hanging="20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223"/>
          <w:tab w:val="left" w:pos="7954"/>
          <w:tab w:val="left" w:pos="8640"/>
          <w:tab w:val="left" w:pos="9360"/>
          <w:tab w:val="clear" w:pos="4819"/>
          <w:tab w:val="clear" w:pos="9638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223"/>
          <w:tab w:val="left" w:pos="7954"/>
          <w:tab w:val="left" w:pos="8640"/>
          <w:tab w:val="left" w:pos="9360"/>
          <w:tab w:val="clear" w:pos="4819"/>
          <w:tab w:val="clear" w:pos="9638"/>
        </w:tabs>
        <w:ind w:left="591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223"/>
          <w:tab w:val="left" w:pos="7954"/>
          <w:tab w:val="left" w:pos="8640"/>
          <w:tab w:val="left" w:pos="9360"/>
          <w:tab w:val="clear" w:pos="4819"/>
          <w:tab w:val="clear" w:pos="9638"/>
        </w:tabs>
        <w:ind w:left="2156" w:hanging="2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223"/>
          <w:tab w:val="left" w:pos="7954"/>
          <w:tab w:val="left" w:pos="8640"/>
          <w:tab w:val="left" w:pos="9360"/>
          <w:tab w:val="clear" w:pos="4819"/>
          <w:tab w:val="clear" w:pos="9638"/>
        </w:tabs>
        <w:ind w:left="1427" w:hanging="1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223"/>
          <w:tab w:val="left" w:pos="7954"/>
          <w:tab w:val="left" w:pos="8640"/>
          <w:tab w:val="left" w:pos="9360"/>
          <w:tab w:val="clear" w:pos="4819"/>
          <w:tab w:val="clear" w:pos="9638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396"/>
          <w:tab w:val="left" w:pos="3615"/>
          <w:tab w:val="left" w:pos="8360"/>
          <w:tab w:val="left" w:pos="8640"/>
          <w:tab w:val="left" w:pos="9360"/>
          <w:tab w:val="clear" w:pos="4819"/>
          <w:tab w:val="clear" w:pos="9638"/>
        </w:tabs>
        <w:ind w:left="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615"/>
          <w:tab w:val="left" w:pos="8360"/>
          <w:tab w:val="left" w:pos="8640"/>
          <w:tab w:val="left" w:pos="9360"/>
          <w:tab w:val="clear" w:pos="4819"/>
          <w:tab w:val="clear" w:pos="9638"/>
        </w:tabs>
        <w:ind w:left="2157" w:hanging="2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15"/>
          <w:tab w:val="left" w:pos="8360"/>
          <w:tab w:val="left" w:pos="8640"/>
          <w:tab w:val="left" w:pos="9360"/>
          <w:tab w:val="clear" w:pos="4819"/>
          <w:tab w:val="clear" w:pos="9638"/>
        </w:tabs>
        <w:ind w:left="1645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6"/>
          <w:tab w:val="left" w:pos="3615"/>
          <w:tab w:val="left" w:pos="8360"/>
          <w:tab w:val="left" w:pos="8640"/>
          <w:tab w:val="left" w:pos="9360"/>
          <w:tab w:val="clear" w:pos="4819"/>
          <w:tab w:val="clear" w:pos="9638"/>
        </w:tabs>
        <w:ind w:left="2651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360"/>
          <w:tab w:val="left" w:pos="8640"/>
          <w:tab w:val="left" w:pos="9360"/>
          <w:tab w:val="clear" w:pos="4819"/>
          <w:tab w:val="clear" w:pos="9638"/>
        </w:tabs>
        <w:ind w:left="4175" w:hanging="4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6"/>
          <w:tab w:val="left" w:pos="8360"/>
          <w:tab w:val="left" w:pos="8640"/>
          <w:tab w:val="left" w:pos="9360"/>
          <w:tab w:val="clear" w:pos="4819"/>
          <w:tab w:val="clear" w:pos="9638"/>
        </w:tabs>
        <w:ind w:left="3865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6"/>
          <w:tab w:val="left" w:pos="8360"/>
          <w:tab w:val="left" w:pos="8640"/>
          <w:tab w:val="left" w:pos="9360"/>
          <w:tab w:val="clear" w:pos="4819"/>
          <w:tab w:val="clear" w:pos="9638"/>
        </w:tabs>
        <w:ind w:left="4872" w:hanging="2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6"/>
          <w:tab w:val="left" w:pos="3615"/>
          <w:tab w:val="left" w:pos="8360"/>
          <w:tab w:val="left" w:pos="8640"/>
          <w:tab w:val="left" w:pos="9360"/>
          <w:tab w:val="clear" w:pos="4819"/>
          <w:tab w:val="clear" w:pos="9638"/>
        </w:tabs>
        <w:ind w:left="5878" w:hanging="19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6"/>
          <w:tab w:val="left" w:pos="3615"/>
          <w:tab w:val="left" w:pos="8360"/>
          <w:tab w:val="left" w:pos="8640"/>
          <w:tab w:val="left" w:pos="9360"/>
          <w:tab w:val="clear" w:pos="4819"/>
          <w:tab w:val="clear" w:pos="9638"/>
        </w:tabs>
        <w:ind w:left="6885" w:hanging="1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3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154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985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1877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2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2654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545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62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4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532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622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6997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Punti elenco"/>
  </w:abstractNum>
  <w:abstractNum w:abstractNumId="6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1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9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885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83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85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1264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85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1818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85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257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85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322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85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407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85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4826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85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5578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85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633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2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nothing"/>
      <w:lvlText w:val="%1)"/>
      <w:lvlJc w:val="left"/>
      <w:pPr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94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166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)"/>
      <w:lvlJc w:val="left"/>
      <w:pPr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238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)"/>
      <w:lvlJc w:val="left"/>
      <w:pPr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10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)"/>
      <w:lvlJc w:val="left"/>
      <w:pPr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38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)"/>
      <w:lvlJc w:val="left"/>
      <w:pPr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454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)"/>
      <w:lvlJc w:val="left"/>
      <w:pPr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526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)"/>
      <w:lvlJc w:val="left"/>
      <w:pPr>
        <w:tabs>
          <w:tab w:val="left" w:pos="4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ind w:left="598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88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83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8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126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8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181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8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2570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8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3322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8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407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8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482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8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557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8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6330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i w:val="1"/>
      <w:iCs w:val="1"/>
      <w:color w:val="0432fe"/>
      <w:sz w:val="20"/>
      <w:szCs w:val="20"/>
      <w:u w:color="0432f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Punti elenco">
    <w:name w:val="Punti elenco"/>
    <w:pPr>
      <w:numPr>
        <w:numId w:val="6"/>
      </w:numPr>
    </w:pPr>
  </w:style>
  <w:style w:type="character" w:styleId="Hyperlink.1">
    <w:name w:val="Hyperlink.1"/>
    <w:basedOn w:val="Link"/>
    <w:next w:val="Hyperlink.1"/>
    <w:rPr>
      <w:color w:val="011a98"/>
    </w:rPr>
  </w:style>
  <w:style w:type="character" w:styleId="Hyperlink.2">
    <w:name w:val="Hyperlink.2"/>
    <w:basedOn w:val="Link"/>
    <w:next w:val="Hyperlink.2"/>
    <w:rPr>
      <w:color w:val="011a9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